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BD2" w:rsidRPr="00B31BD2" w:rsidRDefault="00B31BD2" w:rsidP="00B31BD2">
      <w:pPr>
        <w:pStyle w:val="Titre5"/>
        <w:ind w:left="0" w:firstLine="0"/>
        <w:rPr>
          <w:color w:val="auto"/>
          <w:sz w:val="48"/>
          <w:szCs w:val="48"/>
        </w:rPr>
      </w:pPr>
    </w:p>
    <w:p w:rsidR="00B31BD2" w:rsidRPr="00B31BD2" w:rsidRDefault="00B31BD2" w:rsidP="00B31BD2">
      <w:pPr>
        <w:pStyle w:val="Titre5"/>
        <w:jc w:val="center"/>
        <w:rPr>
          <w:color w:val="auto"/>
          <w:sz w:val="48"/>
          <w:szCs w:val="48"/>
        </w:rPr>
      </w:pPr>
      <w:r w:rsidRPr="00B31BD2">
        <w:rPr>
          <w:color w:val="auto"/>
          <w:sz w:val="48"/>
          <w:szCs w:val="48"/>
        </w:rPr>
        <w:t>Le Tableau de Bord et le Bilan Social</w:t>
      </w:r>
    </w:p>
    <w:p w:rsidR="00B31BD2" w:rsidRPr="00B31BD2" w:rsidRDefault="00B31BD2" w:rsidP="00B31BD2">
      <w:pPr>
        <w:rPr>
          <w:color w:val="auto"/>
          <w:sz w:val="28"/>
          <w:szCs w:val="28"/>
        </w:rPr>
      </w:pPr>
    </w:p>
    <w:p w:rsidR="00B31BD2" w:rsidRPr="00B31BD2" w:rsidRDefault="00B31BD2" w:rsidP="00B31BD2">
      <w:pPr>
        <w:ind w:left="74"/>
        <w:rPr>
          <w:color w:val="1F497D" w:themeColor="text2"/>
          <w:sz w:val="28"/>
          <w:szCs w:val="28"/>
          <w:u w:val="single"/>
        </w:rPr>
      </w:pPr>
    </w:p>
    <w:p w:rsidR="00B31BD2" w:rsidRPr="00B31BD2" w:rsidRDefault="00B31BD2" w:rsidP="00B31BD2">
      <w:pPr>
        <w:ind w:left="74"/>
        <w:rPr>
          <w:color w:val="1F497D" w:themeColor="text2"/>
        </w:rPr>
      </w:pPr>
      <w:r w:rsidRPr="00B31BD2">
        <w:rPr>
          <w:color w:val="1F497D" w:themeColor="text2"/>
          <w:sz w:val="28"/>
          <w:szCs w:val="28"/>
          <w:u w:val="single"/>
        </w:rPr>
        <w:t>Programme sommaire</w:t>
      </w:r>
      <w:r w:rsidRPr="00B31BD2">
        <w:rPr>
          <w:color w:val="1F497D" w:themeColor="text2"/>
        </w:rPr>
        <w:t> :</w:t>
      </w:r>
    </w:p>
    <w:p w:rsidR="00B31BD2" w:rsidRPr="00B31BD2" w:rsidRDefault="00B31BD2" w:rsidP="00B31BD2">
      <w:pPr>
        <w:ind w:left="74"/>
        <w:rPr>
          <w:color w:val="auto"/>
        </w:rPr>
      </w:pPr>
    </w:p>
    <w:p w:rsidR="00B31BD2" w:rsidRPr="00B31BD2" w:rsidRDefault="00B31BD2" w:rsidP="00B31BD2">
      <w:pPr>
        <w:numPr>
          <w:ilvl w:val="0"/>
          <w:numId w:val="5"/>
        </w:numPr>
        <w:spacing w:line="360" w:lineRule="auto"/>
        <w:ind w:hanging="796"/>
        <w:rPr>
          <w:color w:val="auto"/>
          <w:sz w:val="28"/>
          <w:szCs w:val="28"/>
        </w:rPr>
      </w:pPr>
      <w:r w:rsidRPr="00B31BD2">
        <w:rPr>
          <w:color w:val="auto"/>
          <w:sz w:val="28"/>
          <w:szCs w:val="28"/>
        </w:rPr>
        <w:t>Introduction.</w:t>
      </w:r>
    </w:p>
    <w:p w:rsidR="00B31BD2" w:rsidRPr="00B31BD2" w:rsidRDefault="00B31BD2" w:rsidP="00B31BD2">
      <w:pPr>
        <w:pStyle w:val="Titre4"/>
        <w:numPr>
          <w:ilvl w:val="0"/>
          <w:numId w:val="5"/>
        </w:numPr>
        <w:spacing w:line="360" w:lineRule="auto"/>
        <w:ind w:hanging="796"/>
        <w:rPr>
          <w:color w:val="auto"/>
        </w:rPr>
      </w:pPr>
      <w:r w:rsidRPr="00B31BD2">
        <w:rPr>
          <w:color w:val="auto"/>
        </w:rPr>
        <w:t>Le tableau de bord social.</w:t>
      </w:r>
    </w:p>
    <w:p w:rsidR="00B31BD2" w:rsidRPr="00B31BD2" w:rsidRDefault="00B31BD2" w:rsidP="00B31BD2">
      <w:pPr>
        <w:pStyle w:val="Titre4"/>
        <w:numPr>
          <w:ilvl w:val="0"/>
          <w:numId w:val="5"/>
        </w:numPr>
        <w:spacing w:line="360" w:lineRule="auto"/>
        <w:ind w:hanging="796"/>
        <w:rPr>
          <w:color w:val="auto"/>
        </w:rPr>
      </w:pPr>
      <w:r w:rsidRPr="00B31BD2">
        <w:rPr>
          <w:color w:val="auto"/>
        </w:rPr>
        <w:t>Les informations  et les ratios du tableau de bord.</w:t>
      </w:r>
    </w:p>
    <w:p w:rsidR="00B31BD2" w:rsidRPr="00B31BD2" w:rsidRDefault="00B31BD2" w:rsidP="00B31BD2">
      <w:pPr>
        <w:pStyle w:val="Titre4"/>
        <w:numPr>
          <w:ilvl w:val="0"/>
          <w:numId w:val="5"/>
        </w:numPr>
        <w:spacing w:line="360" w:lineRule="auto"/>
        <w:ind w:hanging="796"/>
        <w:rPr>
          <w:color w:val="auto"/>
        </w:rPr>
      </w:pPr>
      <w:r w:rsidRPr="00B31BD2">
        <w:rPr>
          <w:color w:val="auto"/>
        </w:rPr>
        <w:t>Lecture et interprétation des ratios et leur comparaison aux indicateurs de l’Entreprise.</w:t>
      </w:r>
    </w:p>
    <w:p w:rsidR="00B31BD2" w:rsidRPr="00B31BD2" w:rsidRDefault="00B31BD2" w:rsidP="00B31BD2">
      <w:pPr>
        <w:pStyle w:val="Titre4"/>
        <w:numPr>
          <w:ilvl w:val="0"/>
          <w:numId w:val="5"/>
        </w:numPr>
        <w:spacing w:line="360" w:lineRule="auto"/>
        <w:ind w:hanging="796"/>
        <w:rPr>
          <w:color w:val="auto"/>
        </w:rPr>
      </w:pPr>
      <w:r w:rsidRPr="00B31BD2">
        <w:rPr>
          <w:color w:val="auto"/>
        </w:rPr>
        <w:t>Les ratios de la Fonction Ressources Humaines.</w:t>
      </w:r>
    </w:p>
    <w:p w:rsidR="00B31BD2" w:rsidRPr="00B31BD2" w:rsidRDefault="00B31BD2" w:rsidP="00B31BD2">
      <w:pPr>
        <w:pStyle w:val="Titre4"/>
        <w:numPr>
          <w:ilvl w:val="0"/>
          <w:numId w:val="5"/>
        </w:numPr>
        <w:spacing w:line="360" w:lineRule="auto"/>
        <w:ind w:hanging="796"/>
        <w:rPr>
          <w:color w:val="auto"/>
        </w:rPr>
      </w:pPr>
      <w:r w:rsidRPr="00B31BD2">
        <w:rPr>
          <w:color w:val="auto"/>
        </w:rPr>
        <w:t>Les méthodes de calcul.</w:t>
      </w:r>
    </w:p>
    <w:p w:rsidR="00B31BD2" w:rsidRPr="00B31BD2" w:rsidRDefault="00B31BD2" w:rsidP="00B31BD2">
      <w:pPr>
        <w:pStyle w:val="Paragraphedeliste"/>
        <w:numPr>
          <w:ilvl w:val="0"/>
          <w:numId w:val="4"/>
        </w:numPr>
        <w:spacing w:line="360" w:lineRule="auto"/>
        <w:ind w:hanging="436"/>
        <w:rPr>
          <w:color w:val="auto"/>
          <w:sz w:val="28"/>
          <w:szCs w:val="28"/>
        </w:rPr>
      </w:pPr>
      <w:r w:rsidRPr="00B31BD2">
        <w:rPr>
          <w:color w:val="auto"/>
          <w:sz w:val="28"/>
          <w:szCs w:val="28"/>
        </w:rPr>
        <w:t>Le bilan Social</w:t>
      </w:r>
    </w:p>
    <w:p w:rsidR="00B31BD2" w:rsidRPr="00B31BD2" w:rsidRDefault="00B31BD2" w:rsidP="00B31BD2">
      <w:pPr>
        <w:pStyle w:val="Paragraphedeliste"/>
        <w:numPr>
          <w:ilvl w:val="0"/>
          <w:numId w:val="4"/>
        </w:numPr>
        <w:spacing w:line="360" w:lineRule="auto"/>
        <w:ind w:hanging="436"/>
        <w:rPr>
          <w:color w:val="auto"/>
          <w:sz w:val="28"/>
          <w:szCs w:val="28"/>
        </w:rPr>
      </w:pPr>
      <w:r w:rsidRPr="00B31BD2">
        <w:rPr>
          <w:color w:val="auto"/>
          <w:sz w:val="28"/>
          <w:szCs w:val="28"/>
        </w:rPr>
        <w:t>Construction d’un Support de Bilan Social</w:t>
      </w:r>
    </w:p>
    <w:p w:rsidR="00B31BD2" w:rsidRPr="00B31BD2" w:rsidRDefault="00B31BD2" w:rsidP="00B31BD2">
      <w:pPr>
        <w:pStyle w:val="Paragraphedeliste"/>
        <w:numPr>
          <w:ilvl w:val="0"/>
          <w:numId w:val="4"/>
        </w:numPr>
        <w:spacing w:line="360" w:lineRule="auto"/>
        <w:ind w:hanging="436"/>
        <w:rPr>
          <w:color w:val="auto"/>
          <w:sz w:val="28"/>
          <w:szCs w:val="28"/>
        </w:rPr>
      </w:pPr>
      <w:r w:rsidRPr="00B31BD2">
        <w:rPr>
          <w:color w:val="auto"/>
          <w:sz w:val="28"/>
          <w:szCs w:val="28"/>
        </w:rPr>
        <w:t>Les informations, le suivi et les résultats</w:t>
      </w:r>
    </w:p>
    <w:p w:rsidR="00B31BD2" w:rsidRPr="00B31BD2" w:rsidRDefault="00B31BD2" w:rsidP="00B31BD2">
      <w:pPr>
        <w:pStyle w:val="Titre4"/>
        <w:numPr>
          <w:ilvl w:val="0"/>
          <w:numId w:val="4"/>
        </w:numPr>
        <w:spacing w:line="360" w:lineRule="auto"/>
        <w:ind w:hanging="436"/>
        <w:rPr>
          <w:color w:val="auto"/>
        </w:rPr>
      </w:pPr>
      <w:r w:rsidRPr="00B31BD2">
        <w:rPr>
          <w:color w:val="auto"/>
        </w:rPr>
        <w:t>L’analyse et la prise de Décision.</w:t>
      </w:r>
    </w:p>
    <w:p w:rsidR="00B31BD2" w:rsidRDefault="00B31BD2" w:rsidP="00B31BD2">
      <w:pPr>
        <w:rPr>
          <w:color w:val="auto"/>
          <w:sz w:val="28"/>
          <w:szCs w:val="28"/>
          <w:u w:val="single"/>
        </w:rPr>
      </w:pPr>
    </w:p>
    <w:p w:rsidR="00B31BD2" w:rsidRDefault="00B31BD2" w:rsidP="00B31BD2">
      <w:pPr>
        <w:rPr>
          <w:color w:val="auto"/>
          <w:sz w:val="28"/>
          <w:szCs w:val="28"/>
          <w:u w:val="single"/>
        </w:rPr>
      </w:pPr>
    </w:p>
    <w:p w:rsidR="00B31BD2" w:rsidRPr="00B31BD2" w:rsidRDefault="00B31BD2" w:rsidP="00B31BD2">
      <w:pPr>
        <w:rPr>
          <w:color w:val="1F497D" w:themeColor="text2"/>
          <w:sz w:val="28"/>
          <w:szCs w:val="28"/>
          <w:u w:val="single"/>
        </w:rPr>
      </w:pPr>
    </w:p>
    <w:p w:rsidR="00B31BD2" w:rsidRPr="00B31BD2" w:rsidRDefault="00B31BD2" w:rsidP="00B31BD2">
      <w:pPr>
        <w:rPr>
          <w:color w:val="1F497D" w:themeColor="text2"/>
          <w:sz w:val="28"/>
          <w:szCs w:val="28"/>
          <w:u w:val="single"/>
        </w:rPr>
      </w:pPr>
      <w:r w:rsidRPr="00B31BD2">
        <w:rPr>
          <w:color w:val="1F497D" w:themeColor="text2"/>
          <w:sz w:val="28"/>
          <w:szCs w:val="28"/>
          <w:u w:val="single"/>
        </w:rPr>
        <w:t>Durée :</w:t>
      </w:r>
    </w:p>
    <w:p w:rsidR="00B31BD2" w:rsidRPr="00B31BD2" w:rsidRDefault="00B31BD2" w:rsidP="00B31BD2">
      <w:pPr>
        <w:ind w:left="74"/>
        <w:rPr>
          <w:color w:val="auto"/>
        </w:rPr>
      </w:pPr>
      <w:r w:rsidRPr="00B31BD2">
        <w:rPr>
          <w:color w:val="auto"/>
        </w:rPr>
        <w:t xml:space="preserve"> </w:t>
      </w:r>
    </w:p>
    <w:p w:rsidR="00B31BD2" w:rsidRPr="00B31BD2" w:rsidRDefault="00B31BD2" w:rsidP="00B31BD2">
      <w:pPr>
        <w:pStyle w:val="Titre7"/>
        <w:numPr>
          <w:ilvl w:val="0"/>
          <w:numId w:val="3"/>
        </w:numPr>
        <w:rPr>
          <w:color w:val="auto"/>
          <w:sz w:val="28"/>
          <w:szCs w:val="28"/>
        </w:rPr>
      </w:pPr>
      <w:r w:rsidRPr="00B31BD2">
        <w:rPr>
          <w:color w:val="auto"/>
          <w:sz w:val="28"/>
          <w:szCs w:val="28"/>
        </w:rPr>
        <w:t xml:space="preserve">Trois  (03) journées    </w:t>
      </w:r>
    </w:p>
    <w:p w:rsidR="00C31E0E" w:rsidRPr="00B31BD2" w:rsidRDefault="00C31E0E">
      <w:pPr>
        <w:rPr>
          <w:color w:val="auto"/>
        </w:rPr>
      </w:pPr>
    </w:p>
    <w:sectPr w:rsidR="00C31E0E" w:rsidRPr="00B31BD2" w:rsidSect="00D764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B51" w:rsidRDefault="00D73B51" w:rsidP="00B31BD2">
      <w:r>
        <w:separator/>
      </w:r>
    </w:p>
  </w:endnote>
  <w:endnote w:type="continuationSeparator" w:id="0">
    <w:p w:rsidR="00D73B51" w:rsidRDefault="00D73B51" w:rsidP="00B31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7C" w:rsidRDefault="0077607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3F1" w:rsidRDefault="00B31BD2" w:rsidP="002C53F1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CCIR</w:t>
    </w:r>
    <w:r w:rsidR="00D73B51">
      <w:rPr>
        <w:rFonts w:asciiTheme="majorHAnsi" w:eastAsiaTheme="majorEastAsia" w:hAnsiTheme="majorHAnsi" w:cstheme="majorBidi"/>
      </w:rPr>
      <w:t>/ Formateur /Management Ressources Humaines/S.SAIGHI</w:t>
    </w:r>
    <w:bookmarkStart w:id="0" w:name="_GoBack"/>
    <w:bookmarkEnd w:id="0"/>
    <w:r w:rsidR="00D73B51">
      <w:rPr>
        <w:rFonts w:asciiTheme="majorHAnsi" w:eastAsiaTheme="majorEastAsia" w:hAnsiTheme="majorHAnsi" w:cstheme="majorBidi"/>
      </w:rPr>
      <w:ptab w:relativeTo="margin" w:alignment="right" w:leader="none"/>
    </w:r>
    <w:r w:rsidR="00D73B51">
      <w:rPr>
        <w:rFonts w:asciiTheme="majorHAnsi" w:eastAsiaTheme="majorEastAsia" w:hAnsiTheme="majorHAnsi" w:cstheme="majorBidi"/>
      </w:rPr>
      <w:t xml:space="preserve">Page </w:t>
    </w:r>
    <w:r w:rsidR="00D73B51" w:rsidRPr="00D764AC">
      <w:rPr>
        <w:rFonts w:asciiTheme="minorHAnsi" w:eastAsiaTheme="minorEastAsia" w:hAnsiTheme="minorHAnsi" w:cstheme="minorBidi"/>
      </w:rPr>
      <w:fldChar w:fldCharType="begin"/>
    </w:r>
    <w:r w:rsidR="00D73B51">
      <w:instrText>PAGE   \* MERGEFORMAT</w:instrText>
    </w:r>
    <w:r w:rsidR="00D73B51" w:rsidRPr="00D764AC">
      <w:rPr>
        <w:rFonts w:asciiTheme="minorHAnsi" w:eastAsiaTheme="minorEastAsia" w:hAnsiTheme="minorHAnsi" w:cstheme="minorBidi"/>
      </w:rPr>
      <w:fldChar w:fldCharType="separate"/>
    </w:r>
    <w:r w:rsidR="0077607C" w:rsidRPr="0077607C">
      <w:rPr>
        <w:rFonts w:asciiTheme="majorHAnsi" w:eastAsiaTheme="majorEastAsia" w:hAnsiTheme="majorHAnsi" w:cstheme="majorBidi"/>
        <w:noProof/>
      </w:rPr>
      <w:t>1</w:t>
    </w:r>
    <w:r w:rsidR="00D73B51">
      <w:rPr>
        <w:rFonts w:asciiTheme="majorHAnsi" w:eastAsiaTheme="majorEastAsia" w:hAnsiTheme="majorHAnsi" w:cstheme="majorBidi"/>
      </w:rPr>
      <w:fldChar w:fldCharType="end"/>
    </w:r>
  </w:p>
  <w:p w:rsidR="002C53F1" w:rsidRDefault="00D73B5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7C" w:rsidRDefault="0077607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B51" w:rsidRDefault="00D73B51" w:rsidP="00B31BD2">
      <w:r>
        <w:separator/>
      </w:r>
    </w:p>
  </w:footnote>
  <w:footnote w:type="continuationSeparator" w:id="0">
    <w:p w:rsidR="00D73B51" w:rsidRDefault="00D73B51" w:rsidP="00B31B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7C" w:rsidRDefault="0077607C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67830" o:spid="_x0000_s2050" type="#_x0000_t75" style="position:absolute;margin-left:0;margin-top:0;width:453.5pt;height:234.55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7C" w:rsidRDefault="0077607C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67831" o:spid="_x0000_s2051" type="#_x0000_t75" style="position:absolute;margin-left:0;margin-top:0;width:453.5pt;height:234.55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7C" w:rsidRDefault="0077607C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67829" o:spid="_x0000_s2049" type="#_x0000_t75" style="position:absolute;margin-left:0;margin-top:0;width:453.5pt;height:234.55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227AE"/>
    <w:multiLevelType w:val="hybridMultilevel"/>
    <w:tmpl w:val="DD5CADE2"/>
    <w:lvl w:ilvl="0" w:tplc="040C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762D9F"/>
    <w:multiLevelType w:val="hybridMultilevel"/>
    <w:tmpl w:val="EF540F3C"/>
    <w:lvl w:ilvl="0" w:tplc="040C0007">
      <w:start w:val="1"/>
      <w:numFmt w:val="bullet"/>
      <w:lvlText w:val=""/>
      <w:lvlJc w:val="left"/>
      <w:pPr>
        <w:tabs>
          <w:tab w:val="num" w:pos="794"/>
        </w:tabs>
        <w:ind w:left="794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2">
    <w:nsid w:val="4A060B09"/>
    <w:multiLevelType w:val="hybridMultilevel"/>
    <w:tmpl w:val="1046BA64"/>
    <w:lvl w:ilvl="0" w:tplc="040C0007">
      <w:start w:val="1"/>
      <w:numFmt w:val="bullet"/>
      <w:lvlText w:val=""/>
      <w:lvlJc w:val="left"/>
      <w:pPr>
        <w:tabs>
          <w:tab w:val="num" w:pos="794"/>
        </w:tabs>
        <w:ind w:left="794" w:hanging="360"/>
      </w:pPr>
      <w:rPr>
        <w:rFonts w:ascii="Wingdings" w:hAnsi="Wingdings" w:hint="default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3">
    <w:nsid w:val="6558324A"/>
    <w:multiLevelType w:val="hybridMultilevel"/>
    <w:tmpl w:val="7698477E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2D2D5D"/>
    <w:multiLevelType w:val="hybridMultilevel"/>
    <w:tmpl w:val="1C3E00C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31BD2"/>
    <w:rsid w:val="0077607C"/>
    <w:rsid w:val="00B31BD2"/>
    <w:rsid w:val="00C31E0E"/>
    <w:rsid w:val="00D73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BD2"/>
    <w:pPr>
      <w:spacing w:after="0" w:line="240" w:lineRule="auto"/>
    </w:pPr>
    <w:rPr>
      <w:rFonts w:ascii="Trebuchet MS" w:eastAsia="Times New Roman" w:hAnsi="Trebuchet MS" w:cs="Arabic Transparent"/>
      <w:b/>
      <w:bCs/>
      <w:color w:val="000080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B31BD2"/>
    <w:pPr>
      <w:keepNext/>
      <w:outlineLvl w:val="1"/>
    </w:pPr>
    <w:rPr>
      <w:sz w:val="28"/>
      <w:szCs w:val="28"/>
    </w:rPr>
  </w:style>
  <w:style w:type="paragraph" w:styleId="Titre4">
    <w:name w:val="heading 4"/>
    <w:basedOn w:val="Normal"/>
    <w:next w:val="Normal"/>
    <w:link w:val="Titre4Car"/>
    <w:qFormat/>
    <w:rsid w:val="00B31BD2"/>
    <w:pPr>
      <w:keepNext/>
      <w:ind w:left="74"/>
      <w:outlineLvl w:val="3"/>
    </w:pPr>
    <w:rPr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B31BD2"/>
    <w:pPr>
      <w:keepNext/>
      <w:ind w:left="708" w:firstLine="12"/>
      <w:outlineLvl w:val="4"/>
    </w:pPr>
    <w:rPr>
      <w:sz w:val="28"/>
      <w:szCs w:val="28"/>
    </w:rPr>
  </w:style>
  <w:style w:type="paragraph" w:styleId="Titre6">
    <w:name w:val="heading 6"/>
    <w:basedOn w:val="Normal"/>
    <w:next w:val="Normal"/>
    <w:link w:val="Titre6Car"/>
    <w:qFormat/>
    <w:rsid w:val="00B31BD2"/>
    <w:pPr>
      <w:keepNext/>
      <w:ind w:left="360" w:hanging="360"/>
      <w:outlineLvl w:val="5"/>
    </w:pPr>
    <w:rPr>
      <w:color w:val="008000"/>
      <w:sz w:val="28"/>
      <w:szCs w:val="28"/>
    </w:rPr>
  </w:style>
  <w:style w:type="paragraph" w:styleId="Titre7">
    <w:name w:val="heading 7"/>
    <w:basedOn w:val="Normal"/>
    <w:next w:val="Normal"/>
    <w:link w:val="Titre7Car"/>
    <w:qFormat/>
    <w:rsid w:val="00B31BD2"/>
    <w:pPr>
      <w:keepNext/>
      <w:ind w:left="74"/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31BD2"/>
    <w:rPr>
      <w:rFonts w:ascii="Trebuchet MS" w:eastAsia="Times New Roman" w:hAnsi="Trebuchet MS" w:cs="Arabic Transparent"/>
      <w:b/>
      <w:bCs/>
      <w:color w:val="000080"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B31BD2"/>
    <w:rPr>
      <w:rFonts w:ascii="Trebuchet MS" w:eastAsia="Times New Roman" w:hAnsi="Trebuchet MS" w:cs="Arabic Transparent"/>
      <w:b/>
      <w:bCs/>
      <w:color w:val="000080"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B31BD2"/>
    <w:rPr>
      <w:rFonts w:ascii="Trebuchet MS" w:eastAsia="Times New Roman" w:hAnsi="Trebuchet MS" w:cs="Arabic Transparent"/>
      <w:b/>
      <w:bCs/>
      <w:color w:val="000080"/>
      <w:sz w:val="28"/>
      <w:szCs w:val="28"/>
      <w:lang w:eastAsia="fr-FR"/>
    </w:rPr>
  </w:style>
  <w:style w:type="character" w:customStyle="1" w:styleId="Titre6Car">
    <w:name w:val="Titre 6 Car"/>
    <w:basedOn w:val="Policepardfaut"/>
    <w:link w:val="Titre6"/>
    <w:rsid w:val="00B31BD2"/>
    <w:rPr>
      <w:rFonts w:ascii="Trebuchet MS" w:eastAsia="Times New Roman" w:hAnsi="Trebuchet MS" w:cs="Arabic Transparent"/>
      <w:b/>
      <w:bCs/>
      <w:color w:val="008000"/>
      <w:sz w:val="28"/>
      <w:szCs w:val="28"/>
      <w:lang w:eastAsia="fr-FR"/>
    </w:rPr>
  </w:style>
  <w:style w:type="character" w:customStyle="1" w:styleId="Titre7Car">
    <w:name w:val="Titre 7 Car"/>
    <w:basedOn w:val="Policepardfaut"/>
    <w:link w:val="Titre7"/>
    <w:rsid w:val="00B31BD2"/>
    <w:rPr>
      <w:rFonts w:ascii="Trebuchet MS" w:eastAsia="Times New Roman" w:hAnsi="Trebuchet MS" w:cs="Arabic Transparent"/>
      <w:b/>
      <w:bCs/>
      <w:color w:val="00008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31BD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31B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1BD2"/>
    <w:rPr>
      <w:rFonts w:ascii="Trebuchet MS" w:eastAsia="Times New Roman" w:hAnsi="Trebuchet MS" w:cs="Arabic Transparent"/>
      <w:b/>
      <w:bCs/>
      <w:color w:val="000080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31B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1BD2"/>
    <w:rPr>
      <w:rFonts w:ascii="Trebuchet MS" w:eastAsia="Times New Roman" w:hAnsi="Trebuchet MS" w:cs="Arabic Transparent"/>
      <w:b/>
      <w:bCs/>
      <w:color w:val="00008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418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FORMATION</dc:creator>
  <cp:lastModifiedBy>FORMATION</cp:lastModifiedBy>
  <cp:revision>2</cp:revision>
  <dcterms:created xsi:type="dcterms:W3CDTF">2014-09-14T13:19:00Z</dcterms:created>
  <dcterms:modified xsi:type="dcterms:W3CDTF">2014-09-14T13:29:00Z</dcterms:modified>
</cp:coreProperties>
</file>